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AF29BB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29.04.</w:t>
      </w:r>
      <w:r w:rsidR="00B47BC5">
        <w:rPr>
          <w:rFonts w:ascii="PT Astra Serif" w:hAnsi="PT Astra Serif"/>
          <w:sz w:val="28"/>
          <w:szCs w:val="28"/>
        </w:rPr>
        <w:t>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 w:rsidR="006B1338">
        <w:rPr>
          <w:rFonts w:ascii="PT Astra Serif" w:hAnsi="PT Astra Serif"/>
          <w:sz w:val="28"/>
          <w:szCs w:val="28"/>
        </w:rPr>
        <w:t xml:space="preserve"> 76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6B1338" w:rsidRPr="006B1338" w:rsidRDefault="006B1338" w:rsidP="006B1338">
      <w:pPr>
        <w:tabs>
          <w:tab w:val="left" w:pos="458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6B1338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О докладах администрации города Ульяновска о видах муниципального контроля, осуществляемого на территории муниципального образования «город Ульяновск» в 2025 году и задачах на 2026 год</w:t>
      </w:r>
    </w:p>
    <w:p w:rsidR="006B1338" w:rsidRPr="006B1338" w:rsidRDefault="006B1338" w:rsidP="006B1338">
      <w:pPr>
        <w:tabs>
          <w:tab w:val="left" w:pos="458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6B1338" w:rsidRPr="006B1338" w:rsidRDefault="006B1338" w:rsidP="006B133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6B1338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Руководствуясь Уставом муниципального образования «город Ульяновск», решением Ульяновской Городской Думы от 25.09.2013 № 117 «О докладах администрации города Ульяновска о видах муниципального контроля» (далее – решение Ульяновской Городской Думы от 25.09.2013 № 117), рассмотрев информацию, представленную письмами Главы города Ульяновска от 04.03.2026 № 73-ИОМСУ-24.01/3741 и от 16.04.2026 № 73-ИОМСУ-24.01/6887, а также письмом Управления дорожного хозяйства и транспорта администрации города Ульяновска от 15.04.2026 № 1175, Ульяновская Городская Дума</w:t>
      </w:r>
    </w:p>
    <w:p w:rsidR="006B1338" w:rsidRPr="006B1338" w:rsidRDefault="006B1338" w:rsidP="006B1338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6B1338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РЕШИЛА:</w:t>
      </w:r>
    </w:p>
    <w:p w:rsidR="006B1338" w:rsidRPr="006B1338" w:rsidRDefault="006B1338" w:rsidP="006B13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zh-CN"/>
        </w:rPr>
      </w:pP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>1. Отметить: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1) недостижение в 2025 году целевых значений всех ключевых показателей по следующим видам муниципального контроля, осуществляемым на территории муниципального образования «город Ульяновск»: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жилищный контроль;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земельный контроль;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контроль на автомобильном транспорте, городском наземном электрическом транспорте и в дорожном хозяйстве;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контроль в области охраны и использования особо охраняемых природных территорий местного значения;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2) отсутствие в докладах о муниципальном контроле сведений о причинах недостижения в 2025 году целевых значений всех ключевых показателей по видам муниципального контроля, осуществляемым на территории муниципального образования «город Ульяновск», указанным в подпункте 1 настоящего пункта; 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3) отсутствие в 2025 году мероприятий, проводимых в рамках муниципального контроля на автомобильном транспорте, городском наземном электрическом транспорте и в дорожном хозяйстве, в том числе профилактического характера, а также отсутствие в докладе о данном виде муниципального контроля сведений о причинах непроведения контрольных и профилактических мероприятий;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4) отсутствие в докладе о муниципальном земельном контроле и в докладе о муниципальном контроле за исполнением теплоснабжающей организацией </w:t>
      </w: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обязательств по строительству, реконструкции и (или) модернизации объектов теплоснабжения сведений о ключевых показателях вида контроля;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5)  отсутствие в докладе о муниципальном земельном контроле и в докладе </w:t>
      </w:r>
      <w:r w:rsidRPr="006B1338">
        <w:rPr>
          <w:rFonts w:ascii="PT Astra Serif" w:eastAsia="Calibri" w:hAnsi="PT Astra Serif" w:cs="Times New Roman"/>
          <w:sz w:val="28"/>
          <w:szCs w:val="28"/>
        </w:rPr>
        <w:t>о</w:t>
      </w:r>
      <w:r w:rsidRPr="006B1338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сведений о выводах и предложениях по итогам организации и осуществления вида контроля.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bCs/>
          <w:sz w:val="28"/>
          <w:szCs w:val="28"/>
        </w:rPr>
        <w:t>2. Рекомендовать администрации города Ульяновска</w:t>
      </w:r>
      <w:r w:rsidRPr="006B1338">
        <w:rPr>
          <w:rFonts w:ascii="PT Astra Serif" w:eastAsia="Calibri" w:hAnsi="PT Astra Serif" w:cs="Times New Roman"/>
          <w:sz w:val="28"/>
          <w:szCs w:val="28"/>
        </w:rPr>
        <w:t>:</w:t>
      </w:r>
    </w:p>
    <w:p w:rsidR="006B1338" w:rsidRPr="006B1338" w:rsidRDefault="006B1338" w:rsidP="006B133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 xml:space="preserve">привести положения о видах муниципального контроля, осуществляемого на территории муниципального образования «город Ульяновск» в соответствие с </w:t>
      </w:r>
      <w:r w:rsidRPr="006B1338">
        <w:rPr>
          <w:rFonts w:ascii="PT Astra Serif" w:eastAsia="Calibri" w:hAnsi="PT Astra Serif" w:cs="Times New Roman"/>
          <w:bCs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(в редакции Федерального закона от 29.12.2025 № 567-ФЗ «О внесении изменений в Федеральный закон</w:t>
      </w:r>
      <w:r w:rsidRPr="006B1338">
        <w:rPr>
          <w:rFonts w:ascii="Calibri" w:eastAsia="Calibri" w:hAnsi="Calibri" w:cs="Times New Roman"/>
        </w:rPr>
        <w:t xml:space="preserve"> «</w:t>
      </w:r>
      <w:r w:rsidRPr="006B1338">
        <w:rPr>
          <w:rFonts w:ascii="PT Astra Serif" w:eastAsia="Calibri" w:hAnsi="PT Astra Serif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Федерации») (далее – Закон), в том числе в</w:t>
      </w:r>
      <w:r w:rsidRPr="006B1338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 xml:space="preserve"> целях предупреждения внесения в органы местного самоуправления актов прокурорского реагирования оперативно разрабатывать и обеспечивать принятие в установленном порядке муниципальных нормативных правовых актов в части приведения в соответствие с требованиями законодательства;</w:t>
      </w:r>
    </w:p>
    <w:p w:rsidR="006B1338" w:rsidRPr="006B1338" w:rsidRDefault="006B1338" w:rsidP="006B133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о</w:t>
      </w:r>
      <w:r w:rsidRPr="006B1338">
        <w:rPr>
          <w:rFonts w:ascii="PT Astra Serif" w:eastAsia="Calibri" w:hAnsi="PT Astra Serif" w:cs="Times New Roman"/>
          <w:bCs/>
          <w:color w:val="000000"/>
          <w:kern w:val="36"/>
          <w:sz w:val="28"/>
          <w:szCs w:val="28"/>
        </w:rPr>
        <w:t>беспечить эффективное взаимодействие администрации города Ульяновска с Управлением Росреестра по Ульяновской области при реализации мероприятий в рамках осуществления федерального государственного земельного контроля (надзора) и муниципального земельного контроля на территории муниципального образования «город Ульяновск», в том числе по вопросу внесения информации о проведении в 2026 году контрольных мероприятий в единый реестр контрольных (надзорных) мероприятий, а также в части направления информации о наличии состава административного правонарушения в действиях собственников земельных участков в Управление Росреестра по Ульяновской области для возбуждения в отношении собственников земельных участков дел об административном правонарушении;</w:t>
      </w:r>
    </w:p>
    <w:p w:rsidR="006B1338" w:rsidRPr="006B1338" w:rsidRDefault="006B1338" w:rsidP="006B133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>актуализировать на официальном сайте администрации города Ульяновска и официальных сайтах уполномоченных органов местного самоуправления по осуществлению соответствующих видов муниципального контроля в информационно-телекоммуникационной сети «Интернет» сведения, предусмотренные</w:t>
      </w:r>
      <w:r w:rsidRPr="006B1338">
        <w:rPr>
          <w:rFonts w:ascii="Calibri" w:eastAsia="Calibri" w:hAnsi="Calibri" w:cs="Times New Roman"/>
        </w:rPr>
        <w:t xml:space="preserve"> </w:t>
      </w:r>
      <w:r w:rsidRPr="006B1338">
        <w:rPr>
          <w:rFonts w:ascii="PT Astra Serif" w:eastAsia="Calibri" w:hAnsi="PT Astra Serif" w:cs="Times New Roman"/>
          <w:sz w:val="28"/>
          <w:szCs w:val="28"/>
        </w:rPr>
        <w:t>частью 3 статьи 46 Закона;</w:t>
      </w:r>
    </w:p>
    <w:p w:rsidR="006B1338" w:rsidRPr="006B1338" w:rsidRDefault="006B1338" w:rsidP="006B133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>усилить работу по профилактике нарушений обязательных требований в рамках видов муниципального контроля, осуществляемых на территории муниципального образования «город Ульяновск», в том числе посредством проведения профилактических визитов;</w:t>
      </w:r>
    </w:p>
    <w:p w:rsidR="006B1338" w:rsidRPr="006B1338" w:rsidRDefault="006B1338" w:rsidP="006B133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>представить в Ульяновскую Городскую Думу информацию: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 xml:space="preserve">об установленных значениях </w:t>
      </w: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ключевых показателей на 2025 год по всем видам муниципального контроля, осуществляемом на территории муниципального образования «город Ульяновск»;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lastRenderedPageBreak/>
        <w:t>о</w:t>
      </w:r>
      <w:r w:rsidRPr="006B1338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причинах недостижения в 2025 году целевых значений всех ключевых показателей по следующим видам муниципального контроля, осуществляемом на территории муниципального образования «город Ульяновск»: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жилищный контроль;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земельный контроль;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контроль на автомобильном транспорте, городском наземном электрическом транспорте и в дорожном хозяйстве;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- муниципальный контроль в области охраны и использования особо охраняемых природных территорий местного значения;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B1338">
        <w:rPr>
          <w:rFonts w:ascii="PT Astra Serif" w:eastAsia="Calibri" w:hAnsi="PT Astra Serif" w:cs="Times New Roman"/>
          <w:color w:val="000000"/>
          <w:sz w:val="28"/>
          <w:szCs w:val="28"/>
        </w:rPr>
        <w:t>о причинах отсутствия в 2025 году мероприятий, проводимых в рамках муниципального контроля на автомобильном транспорте, городском наземном электрическом транспорте и в дорожном хозяйстве, в том числе профилактического характера;</w:t>
      </w:r>
    </w:p>
    <w:p w:rsidR="006B1338" w:rsidRPr="006B1338" w:rsidRDefault="006B1338" w:rsidP="006B133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pacing w:val="2"/>
          <w:kern w:val="36"/>
          <w:sz w:val="28"/>
          <w:szCs w:val="28"/>
        </w:rPr>
        <w:t xml:space="preserve">информацию о реализации вышеуказанных рекомендаций направить в Ульяновскую Городскую Думу в срок до 05.06.2026. 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>3. Направить настоящее решение Главе города Ульяновска.</w:t>
      </w:r>
    </w:p>
    <w:p w:rsidR="006B1338" w:rsidRPr="006B1338" w:rsidRDefault="006B1338" w:rsidP="006B133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6B1338">
        <w:rPr>
          <w:rFonts w:ascii="PT Astra Serif" w:eastAsia="Calibri" w:hAnsi="PT Astra Serif" w:cs="Times New Roman"/>
          <w:sz w:val="28"/>
          <w:szCs w:val="28"/>
        </w:rPr>
        <w:t>4. Настоящее решение вступает в силу со дня его подписания.</w:t>
      </w:r>
    </w:p>
    <w:p w:rsidR="006B1338" w:rsidRPr="006B1338" w:rsidRDefault="006B1338" w:rsidP="006B13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p w:rsidR="006B1338" w:rsidRPr="006B1338" w:rsidRDefault="006B1338" w:rsidP="006B13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</w:pPr>
    </w:p>
    <w:p w:rsidR="006B1338" w:rsidRPr="006B1338" w:rsidRDefault="006B1338" w:rsidP="006B13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</w:pPr>
      <w:r w:rsidRPr="006B133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  <w:t>Председатель Ульяновской</w:t>
      </w:r>
    </w:p>
    <w:p w:rsidR="006B1338" w:rsidRPr="006B1338" w:rsidRDefault="006B1338" w:rsidP="006B13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Arial"/>
          <w:b/>
          <w:sz w:val="28"/>
          <w:szCs w:val="28"/>
          <w:lang w:eastAsia="zh-CN"/>
        </w:rPr>
      </w:pPr>
      <w:r w:rsidRPr="006B1338">
        <w:rPr>
          <w:rFonts w:ascii="PT Astra Serif" w:eastAsia="Times New Roman" w:hAnsi="PT Astra Serif" w:cs="Arial"/>
          <w:b/>
          <w:sz w:val="28"/>
          <w:szCs w:val="28"/>
          <w:lang w:eastAsia="zh-CN"/>
        </w:rPr>
        <w:t>Городской Думы                                                                                  И.В.Ножечкин</w:t>
      </w:r>
    </w:p>
    <w:p w:rsidR="00EE3D66" w:rsidRPr="00391555" w:rsidRDefault="00EE3D66" w:rsidP="006B133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0D" w:rsidRDefault="00A1720D" w:rsidP="006F4F86">
      <w:pPr>
        <w:spacing w:after="0" w:line="240" w:lineRule="auto"/>
      </w:pPr>
      <w:r>
        <w:separator/>
      </w:r>
    </w:p>
  </w:endnote>
  <w:endnote w:type="continuationSeparator" w:id="0">
    <w:p w:rsidR="00A1720D" w:rsidRDefault="00A1720D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0D" w:rsidRDefault="00A1720D" w:rsidP="006F4F86">
      <w:pPr>
        <w:spacing w:after="0" w:line="240" w:lineRule="auto"/>
      </w:pPr>
      <w:r>
        <w:separator/>
      </w:r>
    </w:p>
  </w:footnote>
  <w:footnote w:type="continuationSeparator" w:id="0">
    <w:p w:rsidR="00A1720D" w:rsidRDefault="00A1720D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6B1338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A33206"/>
    <w:multiLevelType w:val="multilevel"/>
    <w:tmpl w:val="67A33206"/>
    <w:lvl w:ilvl="0">
      <w:start w:val="1"/>
      <w:numFmt w:val="decimal"/>
      <w:lvlText w:val="%1)"/>
      <w:lvlJc w:val="left"/>
      <w:pPr>
        <w:ind w:left="8866" w:hanging="360"/>
      </w:pPr>
      <w:rPr>
        <w:rFonts w:ascii="PT Astra Serif" w:eastAsia="Times New Roman" w:hAnsi="PT Astra Serif" w:cs="Arial"/>
        <w:b w:val="0"/>
      </w:rPr>
    </w:lvl>
    <w:lvl w:ilvl="1">
      <w:start w:val="1"/>
      <w:numFmt w:val="lowerLetter"/>
      <w:lvlText w:val="%2."/>
      <w:lvlJc w:val="left"/>
      <w:pPr>
        <w:ind w:left="9586" w:hanging="360"/>
      </w:pPr>
    </w:lvl>
    <w:lvl w:ilvl="2">
      <w:start w:val="1"/>
      <w:numFmt w:val="lowerRoman"/>
      <w:lvlText w:val="%3."/>
      <w:lvlJc w:val="right"/>
      <w:pPr>
        <w:ind w:left="10306" w:hanging="180"/>
      </w:pPr>
    </w:lvl>
    <w:lvl w:ilvl="3">
      <w:start w:val="1"/>
      <w:numFmt w:val="decimal"/>
      <w:lvlText w:val="%4."/>
      <w:lvlJc w:val="left"/>
      <w:pPr>
        <w:ind w:left="11026" w:hanging="360"/>
      </w:pPr>
    </w:lvl>
    <w:lvl w:ilvl="4">
      <w:start w:val="1"/>
      <w:numFmt w:val="lowerLetter"/>
      <w:lvlText w:val="%5."/>
      <w:lvlJc w:val="left"/>
      <w:pPr>
        <w:ind w:left="11746" w:hanging="360"/>
      </w:pPr>
    </w:lvl>
    <w:lvl w:ilvl="5">
      <w:start w:val="1"/>
      <w:numFmt w:val="lowerRoman"/>
      <w:lvlText w:val="%6."/>
      <w:lvlJc w:val="right"/>
      <w:pPr>
        <w:ind w:left="12466" w:hanging="180"/>
      </w:pPr>
    </w:lvl>
    <w:lvl w:ilvl="6">
      <w:start w:val="1"/>
      <w:numFmt w:val="decimal"/>
      <w:lvlText w:val="%7."/>
      <w:lvlJc w:val="left"/>
      <w:pPr>
        <w:ind w:left="13186" w:hanging="360"/>
      </w:pPr>
    </w:lvl>
    <w:lvl w:ilvl="7">
      <w:start w:val="1"/>
      <w:numFmt w:val="lowerLetter"/>
      <w:lvlText w:val="%8."/>
      <w:lvlJc w:val="left"/>
      <w:pPr>
        <w:ind w:left="13906" w:hanging="360"/>
      </w:pPr>
    </w:lvl>
    <w:lvl w:ilvl="8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36199"/>
    <w:rsid w:val="006775E5"/>
    <w:rsid w:val="00684E92"/>
    <w:rsid w:val="006872B0"/>
    <w:rsid w:val="006A4F9D"/>
    <w:rsid w:val="006A5228"/>
    <w:rsid w:val="006B1338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20D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29BB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3D1BB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3934-681A-4E48-8638-CC2731B2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2026-04-29T12:25:00Z</dcterms:created>
  <dcterms:modified xsi:type="dcterms:W3CDTF">2026-04-29T12:25:00Z</dcterms:modified>
</cp:coreProperties>
</file>